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Форма отчетности ТУ Росимущества в Вологодской области</w:t>
      </w:r>
    </w:p>
    <w:p w14:paraId="02000000">
      <w:pPr>
        <w:widowControl w:val="0"/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реализации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объектов федерального имущества, отчуждаемых в порядке,</w:t>
      </w:r>
    </w:p>
    <w:p w14:paraId="03000000">
      <w:pPr>
        <w:widowControl w:val="0"/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предусмотренном Федеральным законом от 22.07.2008 № 159-ФЗ «Об особенностях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отчуждения недвижимого имущества, находящегося в государственной или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муниципальной собственности и арендуемого субъектами малого и среднего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предпринимательства, и о внесении изменений в отдельные законодательные акты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Российской Федерации»</w:t>
      </w:r>
      <w:r>
        <w:rPr>
          <w:rFonts w:ascii="Times New Roman" w:hAnsi="Times New Roman"/>
          <w:sz w:val="28"/>
        </w:rPr>
        <w:t xml:space="preserve"> </w:t>
      </w:r>
    </w:p>
    <w:p w14:paraId="04000000">
      <w:pPr>
        <w:widowControl w:val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 1</w:t>
      </w:r>
      <w:r>
        <w:rPr>
          <w:rFonts w:ascii="Times New Roman" w:hAnsi="Times New Roman"/>
          <w:b w:val="1"/>
          <w:sz w:val="28"/>
        </w:rPr>
        <w:t xml:space="preserve"> квартал 202</w:t>
      </w:r>
      <w:r>
        <w:rPr>
          <w:rFonts w:ascii="Times New Roman" w:hAnsi="Times New Roman"/>
          <w:b w:val="1"/>
          <w:sz w:val="28"/>
        </w:rPr>
        <w:t>6</w:t>
      </w:r>
      <w:r>
        <w:rPr>
          <w:rFonts w:ascii="Times New Roman" w:hAnsi="Times New Roman"/>
          <w:b w:val="1"/>
          <w:sz w:val="28"/>
        </w:rPr>
        <w:t xml:space="preserve"> года</w:t>
      </w:r>
    </w:p>
    <w:tbl>
      <w:tblPr>
        <w:tblStyle w:val="Style_1"/>
        <w:tblW w:type="auto" w:w="0"/>
        <w:tblLayout w:type="fixed"/>
      </w:tblPr>
      <w:tblGrid>
        <w:gridCol w:w="959"/>
        <w:gridCol w:w="5816"/>
        <w:gridCol w:w="2640"/>
        <w:gridCol w:w="2447"/>
        <w:gridCol w:w="3589"/>
      </w:tblGrid>
      <w:tr>
        <w:tc>
          <w:tcPr>
            <w:tcW w:type="dxa" w:w="959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5816"/>
          </w:tcPr>
          <w:p w14:paraId="0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и адрес объекта</w:t>
            </w:r>
          </w:p>
          <w:p w14:paraId="0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недвижимого имущества</w:t>
            </w:r>
          </w:p>
        </w:tc>
        <w:tc>
          <w:tcPr>
            <w:tcW w:type="dxa" w:w="2640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/</w:t>
            </w:r>
          </w:p>
          <w:p w14:paraId="0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протяженность</w:t>
            </w:r>
          </w:p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объекта недвижимого</w:t>
            </w:r>
          </w:p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имущества</w:t>
            </w:r>
          </w:p>
          <w:p w14:paraId="0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(кв. м / п. м)</w:t>
            </w:r>
          </w:p>
        </w:tc>
        <w:tc>
          <w:tcPr>
            <w:tcW w:type="dxa" w:w="2447"/>
          </w:tcPr>
          <w:p w14:paraId="0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Кадастровый номер</w:t>
            </w:r>
          </w:p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объекта недвижимого</w:t>
            </w:r>
          </w:p>
          <w:p w14:paraId="0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имущества</w:t>
            </w:r>
          </w:p>
        </w:tc>
        <w:tc>
          <w:tcPr>
            <w:tcW w:type="dxa" w:w="3589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Покупатель объекта</w:t>
            </w:r>
          </w:p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недвижимого</w:t>
            </w:r>
          </w:p>
          <w:p w14:paraId="1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имущества</w:t>
            </w:r>
          </w:p>
        </w:tc>
      </w:tr>
      <w:tr>
        <w:tc>
          <w:tcPr>
            <w:tcW w:type="dxa" w:w="959"/>
          </w:tcPr>
          <w:p/>
        </w:tc>
        <w:tc>
          <w:tcPr>
            <w:tcW w:type="dxa" w:w="5816"/>
          </w:tcPr>
          <w:p/>
        </w:tc>
        <w:tc>
          <w:tcPr>
            <w:tcW w:type="dxa" w:w="2640"/>
          </w:tcPr>
          <w:p/>
        </w:tc>
        <w:tc>
          <w:tcPr>
            <w:tcW w:type="dxa" w:w="2447"/>
          </w:tcPr>
          <w:p/>
        </w:tc>
        <w:tc>
          <w:tcPr>
            <w:tcW w:type="dxa" w:w="3589"/>
          </w:tcPr>
          <w:p/>
        </w:tc>
      </w:tr>
      <w:tr>
        <w:tc>
          <w:tcPr>
            <w:tcW w:type="dxa" w:w="959"/>
          </w:tcPr>
          <w:p/>
        </w:tc>
        <w:tc>
          <w:tcPr>
            <w:tcW w:type="dxa" w:w="5816"/>
          </w:tcPr>
          <w:p/>
        </w:tc>
        <w:tc>
          <w:tcPr>
            <w:tcW w:type="dxa" w:w="2640"/>
          </w:tcPr>
          <w:p/>
        </w:tc>
        <w:tc>
          <w:tcPr>
            <w:tcW w:type="dxa" w:w="2447"/>
          </w:tcPr>
          <w:p/>
        </w:tc>
        <w:tc>
          <w:tcPr>
            <w:tcW w:type="dxa" w:w="3589"/>
          </w:tcPr>
          <w:p/>
        </w:tc>
      </w:tr>
    </w:tbl>
    <w:p w14:paraId="13000000">
      <w:pPr>
        <w:widowControl w:val="0"/>
        <w:ind/>
        <w:jc w:val="center"/>
        <w:rPr>
          <w:rFonts w:ascii="Times New Roman" w:hAnsi="Times New Roman"/>
          <w:sz w:val="28"/>
        </w:rPr>
      </w:pPr>
    </w:p>
    <w:p w14:paraId="14000000">
      <w:pPr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*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за 1</w:t>
      </w:r>
      <w:r>
        <w:rPr>
          <w:rFonts w:ascii="Times New Roman" w:hAnsi="Times New Roman"/>
          <w:sz w:val="26"/>
        </w:rPr>
        <w:t xml:space="preserve"> квартал 2026 года реали</w:t>
      </w:r>
      <w:r>
        <w:rPr>
          <w:rFonts w:ascii="Times New Roman" w:hAnsi="Times New Roman"/>
          <w:sz w:val="26"/>
        </w:rPr>
        <w:t>зация объектов в рамках исполнения Федерального закона от 22.07.2008 № 159-ФЗ не осуществлялась</w:t>
      </w:r>
    </w:p>
    <w:p w14:paraId="15000000">
      <w:pPr>
        <w:widowControl w:val="0"/>
        <w:ind/>
        <w:jc w:val="center"/>
        <w:rPr>
          <w:rFonts w:ascii="Times New Roman" w:hAnsi="Times New Roman"/>
          <w:sz w:val="28"/>
        </w:rPr>
      </w:pPr>
    </w:p>
    <w:sectPr>
      <w:pgSz w:h="11906" w:orient="landscape" w:w="16838"/>
      <w:pgMar w:bottom="567" w:footer="708" w:gutter="0" w:header="708" w:left="709" w:right="678" w:top="99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8"/>
    <w:next w:val="Style_2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List Paragraph"/>
    <w:basedOn w:val="Style_2"/>
    <w:link w:val="Style_21_ch"/>
    <w:pPr>
      <w:widowControl w:val="0"/>
      <w:ind w:firstLine="0" w:left="720"/>
      <w:contextualSpacing w:val="1"/>
    </w:pPr>
  </w:style>
  <w:style w:styleId="Style_21_ch" w:type="character">
    <w:name w:val="List Paragraph"/>
    <w:basedOn w:val="Style_2_ch"/>
    <w:link w:val="Style_21"/>
  </w:style>
  <w:style w:styleId="Style_22" w:type="paragraph">
    <w:name w:val="Title"/>
    <w:next w:val="Style_2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1" w:type="table">
    <w:name w:val="Table Grid"/>
    <w:basedOn w:val="Style_25"/>
    <w:pPr>
      <w:widowControl w:val="0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2026-03-13T11:24:27Z</dcterms:created>
  <dcterms:modified xsi:type="dcterms:W3CDTF">2026-03-13T11:24:39Z</dcterms:modified>
</cp:coreProperties>
</file>